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ind w:firstLine="1044" w:firstLineChars="200"/>
        <w:rPr>
          <w:rFonts w:ascii="华文中宋" w:hAnsi="华文中宋" w:eastAsia="华文中宋" w:cs="华文中宋"/>
          <w:b/>
          <w:bCs/>
          <w:kern w:val="0"/>
          <w:sz w:val="52"/>
          <w:szCs w:val="52"/>
          <w:lang w:val="zh-TW" w:eastAsia="zh-TW"/>
        </w:rPr>
      </w:pPr>
    </w:p>
    <w:p>
      <w:pPr>
        <w:pStyle w:val="48"/>
        <w:spacing w:line="540" w:lineRule="exact"/>
        <w:ind w:firstLine="1044" w:firstLineChars="200"/>
        <w:rPr>
          <w:rFonts w:ascii="华文中宋" w:hAnsi="华文中宋" w:eastAsia="华文中宋" w:cs="华文中宋"/>
          <w:b/>
          <w:bCs/>
          <w:kern w:val="0"/>
          <w:sz w:val="52"/>
          <w:szCs w:val="52"/>
          <w:lang w:val="zh-TW" w:eastAsia="zh-TW"/>
        </w:rPr>
      </w:pPr>
    </w:p>
    <w:p>
      <w:pPr>
        <w:pStyle w:val="48"/>
        <w:spacing w:line="540" w:lineRule="exact"/>
        <w:ind w:firstLine="1044" w:firstLineChars="200"/>
        <w:rPr>
          <w:rFonts w:ascii="华文中宋" w:hAnsi="华文中宋" w:eastAsia="华文中宋" w:cs="华文中宋"/>
          <w:b/>
          <w:bCs/>
          <w:kern w:val="0"/>
          <w:sz w:val="52"/>
          <w:szCs w:val="52"/>
          <w:lang w:val="zh-TW" w:eastAsia="zh-TW"/>
        </w:rPr>
      </w:pPr>
    </w:p>
    <w:p>
      <w:pPr>
        <w:pStyle w:val="48"/>
        <w:spacing w:line="540" w:lineRule="exact"/>
        <w:ind w:firstLine="1044" w:firstLineChars="200"/>
        <w:rPr>
          <w:rFonts w:ascii="华文中宋" w:hAnsi="华文中宋" w:eastAsia="华文中宋" w:cs="华文中宋"/>
          <w:b/>
          <w:bCs/>
          <w:kern w:val="0"/>
          <w:sz w:val="52"/>
          <w:szCs w:val="52"/>
          <w:lang w:val="zh-TW" w:eastAsia="zh-TW"/>
        </w:rPr>
      </w:pPr>
    </w:p>
    <w:p>
      <w:pPr>
        <w:pStyle w:val="48"/>
        <w:spacing w:line="540" w:lineRule="exact"/>
        <w:ind w:firstLine="1044" w:firstLineChars="200"/>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700" w:lineRule="exact"/>
        <w:jc w:val="left"/>
        <w:rPr>
          <w:rFonts w:ascii="仿宋_GB2312" w:hAnsi="仿宋_GB2312" w:eastAsia="仿宋_GB2312" w:cs="仿宋_GB2312"/>
          <w:kern w:val="0"/>
          <w:sz w:val="36"/>
          <w:szCs w:val="36"/>
          <w:lang w:val="zh-TW" w:eastAsia="zh-TW"/>
        </w:rPr>
      </w:pPr>
    </w:p>
    <w:p>
      <w:pPr>
        <w:pStyle w:val="48"/>
        <w:spacing w:line="700" w:lineRule="exact"/>
        <w:jc w:val="left"/>
        <w:rPr>
          <w:rFonts w:ascii="仿宋_GB2312" w:hAnsi="仿宋_GB2312" w:eastAsia="仿宋_GB2312" w:cs="仿宋_GB2312"/>
          <w:kern w:val="0"/>
          <w:sz w:val="36"/>
          <w:szCs w:val="36"/>
          <w:lang w:val="zh-TW" w:eastAsia="zh-TW"/>
        </w:rPr>
      </w:pPr>
      <w:bookmarkStart w:id="0" w:name="_GoBack"/>
      <w:bookmarkEnd w:id="0"/>
    </w:p>
    <w:p>
      <w:pPr>
        <w:pStyle w:val="48"/>
        <w:spacing w:line="700" w:lineRule="exact"/>
        <w:ind w:firstLine="720" w:firstLineChars="200"/>
        <w:jc w:val="left"/>
        <w:rPr>
          <w:rFonts w:ascii="仿宋_GB2312" w:hAnsi="仿宋_GB2312" w:eastAsia="仿宋_GB2312" w:cs="仿宋_GB2312"/>
          <w:kern w:val="0"/>
          <w:sz w:val="36"/>
          <w:szCs w:val="36"/>
          <w:lang w:val="zh-TW" w:eastAsia="zh-TW"/>
        </w:rPr>
      </w:pPr>
    </w:p>
    <w:p>
      <w:pPr>
        <w:pStyle w:val="48"/>
        <w:spacing w:line="700" w:lineRule="exact"/>
        <w:ind w:firstLine="720" w:firstLineChars="200"/>
        <w:jc w:val="left"/>
        <w:rPr>
          <w:rFonts w:ascii="仿宋_GB2312" w:hAnsi="仿宋_GB2312" w:eastAsia="仿宋_GB2312" w:cs="仿宋_GB2312"/>
          <w:color w:val="auto"/>
          <w:kern w:val="0"/>
          <w:sz w:val="36"/>
          <w:szCs w:val="36"/>
          <w:highlight w:val="none"/>
          <w:lang w:val="zh-TW" w:eastAsia="zh-TW"/>
        </w:rPr>
      </w:pPr>
    </w:p>
    <w:p>
      <w:pPr>
        <w:pStyle w:val="48"/>
        <w:spacing w:line="700" w:lineRule="exact"/>
        <w:jc w:val="left"/>
        <w:rPr>
          <w:rFonts w:ascii="仿宋_GB2312" w:hAnsi="仿宋_GB2312" w:eastAsia="仿宋_GB2312" w:cs="仿宋_GB2312"/>
          <w:color w:val="auto"/>
          <w:kern w:val="0"/>
          <w:sz w:val="36"/>
          <w:szCs w:val="36"/>
          <w:highlight w:val="none"/>
          <w:lang w:val="zh-TW" w:eastAsia="zh-TW"/>
        </w:rPr>
      </w:pPr>
    </w:p>
    <w:p>
      <w:pPr>
        <w:pStyle w:val="48"/>
        <w:spacing w:line="700" w:lineRule="exact"/>
        <w:ind w:firstLine="720" w:firstLineChars="200"/>
        <w:jc w:val="left"/>
        <w:rPr>
          <w:rFonts w:ascii="仿宋_GB2312" w:hAnsi="仿宋_GB2312" w:eastAsia="仿宋_GB2312" w:cs="仿宋_GB2312"/>
          <w:color w:val="auto"/>
          <w:kern w:val="0"/>
          <w:sz w:val="36"/>
          <w:szCs w:val="36"/>
          <w:highlight w:val="none"/>
          <w:lang w:val="zh-TW" w:eastAsia="zh-TW"/>
        </w:rPr>
      </w:pPr>
      <w:r>
        <w:rPr>
          <w:rFonts w:ascii="仿宋_GB2312" w:hAnsi="仿宋_GB2312" w:eastAsia="仿宋_GB2312" w:cs="仿宋_GB2312"/>
          <w:color w:val="auto"/>
          <w:kern w:val="0"/>
          <w:sz w:val="36"/>
          <w:szCs w:val="36"/>
          <w:highlight w:val="none"/>
          <w:lang w:val="zh-TW" w:eastAsia="zh-TW"/>
        </w:rPr>
        <w:t>项目名称：</w:t>
      </w:r>
      <w:r>
        <w:rPr>
          <w:rFonts w:hint="eastAsia" w:ascii="仿宋_GB2312" w:hAnsi="仿宋_GB2312" w:eastAsia="仿宋_GB2312" w:cs="仿宋_GB2312"/>
          <w:color w:val="auto"/>
          <w:kern w:val="0"/>
          <w:sz w:val="36"/>
          <w:szCs w:val="36"/>
          <w:highlight w:val="none"/>
          <w:lang w:val="zh-TW" w:eastAsia="zh-TW"/>
        </w:rPr>
        <w:t>食品快速抽检车购置项目</w:t>
      </w:r>
    </w:p>
    <w:p>
      <w:pPr>
        <w:pStyle w:val="48"/>
        <w:spacing w:line="700" w:lineRule="exact"/>
        <w:ind w:firstLine="720" w:firstLineChars="200"/>
        <w:jc w:val="left"/>
        <w:rPr>
          <w:rFonts w:hint="eastAsia" w:eastAsia="仿宋_GB2312"/>
          <w:color w:val="auto"/>
          <w:kern w:val="0"/>
          <w:sz w:val="36"/>
          <w:szCs w:val="36"/>
          <w:highlight w:val="none"/>
          <w:lang w:val="zh-TW" w:eastAsia="zh-CN"/>
        </w:rPr>
      </w:pPr>
      <w:r>
        <w:rPr>
          <w:rFonts w:ascii="仿宋_GB2312" w:hAnsi="仿宋_GB2312" w:eastAsia="仿宋_GB2312" w:cs="仿宋_GB2312"/>
          <w:color w:val="auto"/>
          <w:kern w:val="0"/>
          <w:sz w:val="36"/>
          <w:szCs w:val="36"/>
          <w:highlight w:val="none"/>
          <w:lang w:val="zh-TW" w:eastAsia="zh-TW"/>
        </w:rPr>
        <w:t>实施单位（公章）：</w:t>
      </w:r>
      <w:r>
        <w:rPr>
          <w:rFonts w:hint="eastAsia" w:ascii="仿宋_GB2312" w:hAnsi="仿宋_GB2312" w:eastAsia="仿宋_GB2312" w:cs="仿宋_GB2312"/>
          <w:color w:val="auto"/>
          <w:kern w:val="0"/>
          <w:sz w:val="36"/>
          <w:szCs w:val="36"/>
          <w:highlight w:val="none"/>
          <w:lang w:val="zh-TW" w:eastAsia="zh-CN"/>
        </w:rPr>
        <w:tab/>
      </w:r>
      <w:r>
        <w:rPr>
          <w:rFonts w:hint="eastAsia" w:ascii="仿宋_GB2312" w:hAnsi="仿宋_GB2312" w:eastAsia="仿宋_GB2312" w:cs="仿宋_GB2312"/>
          <w:color w:val="auto"/>
          <w:kern w:val="0"/>
          <w:sz w:val="36"/>
          <w:szCs w:val="36"/>
          <w:highlight w:val="none"/>
          <w:lang w:val="zh-TW" w:eastAsia="zh-TW"/>
        </w:rPr>
        <w:t>塔什库尔干县市场监督管理局</w:t>
      </w:r>
    </w:p>
    <w:p>
      <w:pPr>
        <w:pStyle w:val="48"/>
        <w:spacing w:line="700" w:lineRule="exact"/>
        <w:ind w:firstLine="720" w:firstLineChars="200"/>
        <w:jc w:val="left"/>
        <w:rPr>
          <w:rFonts w:hint="eastAsia" w:eastAsia="仿宋_GB2312"/>
          <w:color w:val="auto"/>
          <w:kern w:val="0"/>
          <w:sz w:val="36"/>
          <w:szCs w:val="36"/>
          <w:highlight w:val="none"/>
          <w:lang w:val="en-US" w:eastAsia="zh-CN"/>
        </w:rPr>
      </w:pPr>
      <w:r>
        <w:rPr>
          <w:rFonts w:ascii="仿宋_GB2312" w:hAnsi="仿宋_GB2312" w:eastAsia="仿宋_GB2312" w:cs="仿宋_GB2312"/>
          <w:color w:val="auto"/>
          <w:kern w:val="0"/>
          <w:sz w:val="36"/>
          <w:szCs w:val="36"/>
          <w:highlight w:val="none"/>
          <w:lang w:val="zh-TW" w:eastAsia="zh-TW"/>
        </w:rPr>
        <w:t>主管部门（公章）：</w:t>
      </w:r>
      <w:r>
        <w:rPr>
          <w:rFonts w:hint="eastAsia" w:ascii="仿宋_GB2312" w:hAnsi="仿宋_GB2312" w:eastAsia="仿宋_GB2312" w:cs="仿宋_GB2312"/>
          <w:color w:val="auto"/>
          <w:kern w:val="0"/>
          <w:sz w:val="36"/>
          <w:szCs w:val="36"/>
          <w:highlight w:val="none"/>
          <w:lang w:val="zh-TW" w:eastAsia="zh-TW"/>
        </w:rPr>
        <w:t>塔什库尔干县</w:t>
      </w:r>
      <w:r>
        <w:rPr>
          <w:rFonts w:hint="eastAsia" w:ascii="仿宋_GB2312" w:hAnsi="仿宋_GB2312" w:eastAsia="仿宋_GB2312" w:cs="仿宋_GB2312"/>
          <w:color w:val="auto"/>
          <w:kern w:val="0"/>
          <w:sz w:val="36"/>
          <w:szCs w:val="36"/>
          <w:highlight w:val="none"/>
          <w:lang w:val="zh-TW" w:eastAsia="zh-CN"/>
        </w:rPr>
        <w:t>人民政府</w:t>
      </w:r>
    </w:p>
    <w:p>
      <w:pPr>
        <w:pStyle w:val="48"/>
        <w:spacing w:line="700" w:lineRule="exact"/>
        <w:ind w:firstLine="720" w:firstLineChars="200"/>
        <w:jc w:val="left"/>
        <w:rPr>
          <w:color w:val="auto"/>
          <w:kern w:val="0"/>
          <w:sz w:val="36"/>
          <w:szCs w:val="36"/>
          <w:highlight w:val="none"/>
          <w:lang w:val="zh-TW" w:eastAsia="zh-TW"/>
        </w:rPr>
      </w:pPr>
      <w:r>
        <w:rPr>
          <w:rFonts w:ascii="仿宋_GB2312" w:hAnsi="仿宋_GB2312" w:eastAsia="仿宋_GB2312" w:cs="仿宋_GB2312"/>
          <w:color w:val="auto"/>
          <w:kern w:val="0"/>
          <w:sz w:val="36"/>
          <w:szCs w:val="36"/>
          <w:highlight w:val="none"/>
          <w:lang w:val="zh-TW" w:eastAsia="zh-TW"/>
        </w:rPr>
        <w:t>项目负责人（签章）：</w:t>
      </w:r>
      <w:r>
        <w:rPr>
          <w:rFonts w:hint="eastAsia" w:ascii="仿宋_GB2312" w:hAnsi="仿宋_GB2312" w:eastAsia="仿宋_GB2312" w:cs="仿宋_GB2312"/>
          <w:color w:val="auto"/>
          <w:kern w:val="0"/>
          <w:sz w:val="36"/>
          <w:szCs w:val="36"/>
          <w:highlight w:val="none"/>
          <w:lang w:val="zh-TW" w:eastAsia="zh-TW"/>
        </w:rPr>
        <w:t>依马拉提·沙木斯丁</w:t>
      </w:r>
    </w:p>
    <w:p>
      <w:pPr>
        <w:pStyle w:val="48"/>
        <w:spacing w:line="700" w:lineRule="exact"/>
        <w:ind w:firstLine="720" w:firstLineChars="200"/>
        <w:jc w:val="left"/>
        <w:rPr>
          <w:rFonts w:ascii="仿宋_GB2312" w:hAnsi="仿宋_GB2312" w:eastAsia="仿宋_GB2312" w:cs="仿宋_GB2312"/>
          <w:color w:val="auto"/>
          <w:kern w:val="0"/>
          <w:sz w:val="36"/>
          <w:szCs w:val="36"/>
          <w:highlight w:val="none"/>
          <w:lang w:val="zh-TW"/>
        </w:rPr>
      </w:pPr>
      <w:r>
        <w:rPr>
          <w:rFonts w:ascii="仿宋_GB2312" w:hAnsi="仿宋_GB2312" w:eastAsia="仿宋_GB2312" w:cs="仿宋_GB2312"/>
          <w:color w:val="auto"/>
          <w:kern w:val="0"/>
          <w:sz w:val="36"/>
          <w:szCs w:val="36"/>
          <w:highlight w:val="none"/>
          <w:lang w:val="zh-TW" w:eastAsia="zh-TW"/>
        </w:rPr>
        <w:t>填报时间：201</w:t>
      </w:r>
      <w:r>
        <w:rPr>
          <w:rFonts w:hint="eastAsia" w:ascii="仿宋_GB2312" w:hAnsi="仿宋_GB2312" w:eastAsia="仿宋_GB2312" w:cs="仿宋_GB2312"/>
          <w:color w:val="auto"/>
          <w:kern w:val="0"/>
          <w:sz w:val="36"/>
          <w:szCs w:val="36"/>
          <w:highlight w:val="none"/>
          <w:lang w:val="zh-TW"/>
        </w:rPr>
        <w:t>8</w:t>
      </w:r>
      <w:r>
        <w:rPr>
          <w:rFonts w:ascii="仿宋_GB2312" w:hAnsi="仿宋_GB2312" w:eastAsia="仿宋_GB2312" w:cs="仿宋_GB2312"/>
          <w:color w:val="auto"/>
          <w:kern w:val="0"/>
          <w:sz w:val="36"/>
          <w:szCs w:val="36"/>
          <w:highlight w:val="none"/>
          <w:lang w:val="zh-TW" w:eastAsia="zh-TW"/>
        </w:rPr>
        <w:t>年</w:t>
      </w:r>
      <w:r>
        <w:rPr>
          <w:rFonts w:hint="eastAsia" w:ascii="仿宋_GB2312" w:hAnsi="仿宋_GB2312" w:eastAsia="仿宋_GB2312" w:cs="仿宋_GB2312"/>
          <w:color w:val="auto"/>
          <w:kern w:val="0"/>
          <w:sz w:val="36"/>
          <w:szCs w:val="36"/>
          <w:highlight w:val="none"/>
          <w:lang w:val="en-US" w:eastAsia="zh-CN"/>
        </w:rPr>
        <w:t>12</w:t>
      </w:r>
      <w:r>
        <w:rPr>
          <w:rFonts w:ascii="仿宋_GB2312" w:hAnsi="仿宋_GB2312" w:eastAsia="仿宋_GB2312" w:cs="仿宋_GB2312"/>
          <w:color w:val="auto"/>
          <w:kern w:val="0"/>
          <w:sz w:val="36"/>
          <w:szCs w:val="36"/>
          <w:highlight w:val="none"/>
          <w:lang w:val="zh-TW" w:eastAsia="zh-TW"/>
        </w:rPr>
        <w:t>月</w:t>
      </w:r>
      <w:r>
        <w:rPr>
          <w:rFonts w:hint="eastAsia" w:ascii="仿宋_GB2312" w:hAnsi="仿宋_GB2312" w:eastAsia="仿宋_GB2312" w:cs="仿宋_GB2312"/>
          <w:color w:val="auto"/>
          <w:kern w:val="0"/>
          <w:sz w:val="36"/>
          <w:szCs w:val="36"/>
          <w:highlight w:val="none"/>
          <w:lang w:val="en-US" w:eastAsia="zh-CN"/>
        </w:rPr>
        <w:t>30</w:t>
      </w:r>
      <w:r>
        <w:rPr>
          <w:rFonts w:ascii="仿宋_GB2312" w:hAnsi="仿宋_GB2312" w:eastAsia="仿宋_GB2312" w:cs="仿宋_GB2312"/>
          <w:color w:val="auto"/>
          <w:kern w:val="0"/>
          <w:sz w:val="36"/>
          <w:szCs w:val="36"/>
          <w:highlight w:val="none"/>
          <w:lang w:val="zh-TW" w:eastAsia="zh-TW"/>
        </w:rPr>
        <w:t>日</w:t>
      </w:r>
    </w:p>
    <w:p>
      <w:pPr>
        <w:pStyle w:val="48"/>
        <w:spacing w:line="700" w:lineRule="exact"/>
        <w:jc w:val="left"/>
        <w:rPr>
          <w:rStyle w:val="19"/>
          <w:rFonts w:hint="eastAsia" w:ascii="黑体" w:hAnsi="黑体" w:eastAsia="黑体"/>
          <w:b w:val="0"/>
          <w:color w:val="auto"/>
          <w:spacing w:val="-4"/>
          <w:sz w:val="32"/>
          <w:szCs w:val="32"/>
          <w:highlight w:val="none"/>
        </w:rPr>
      </w:pPr>
    </w:p>
    <w:p>
      <w:pPr>
        <w:pStyle w:val="48"/>
        <w:spacing w:line="700" w:lineRule="exact"/>
        <w:ind w:firstLine="624" w:firstLineChars="200"/>
        <w:jc w:val="left"/>
        <w:rPr>
          <w:rStyle w:val="19"/>
          <w:rFonts w:ascii="黑体" w:hAnsi="黑体" w:eastAsia="黑体"/>
          <w:b w:val="0"/>
          <w:color w:val="auto"/>
          <w:spacing w:val="-4"/>
          <w:sz w:val="32"/>
          <w:szCs w:val="32"/>
          <w:highlight w:val="none"/>
        </w:rPr>
      </w:pPr>
      <w:r>
        <w:rPr>
          <w:rStyle w:val="19"/>
          <w:rFonts w:hint="eastAsia" w:ascii="黑体" w:hAnsi="黑体" w:eastAsia="黑体"/>
          <w:b w:val="0"/>
          <w:color w:val="auto"/>
          <w:spacing w:val="-4"/>
          <w:sz w:val="32"/>
          <w:szCs w:val="32"/>
          <w:highlight w:val="none"/>
        </w:rPr>
        <w:t>一、项目概况</w:t>
      </w:r>
    </w:p>
    <w:p>
      <w:pPr>
        <w:adjustRightInd w:val="0"/>
        <w:snapToGrid w:val="0"/>
        <w:spacing w:line="560" w:lineRule="exact"/>
        <w:ind w:firstLine="627" w:firstLineChars="200"/>
        <w:rPr>
          <w:rStyle w:val="19"/>
          <w:rFonts w:ascii="楷体" w:hAnsi="楷体" w:eastAsia="楷体"/>
          <w:color w:val="auto"/>
          <w:spacing w:val="-4"/>
          <w:sz w:val="32"/>
          <w:szCs w:val="32"/>
          <w:highlight w:val="none"/>
        </w:rPr>
      </w:pPr>
      <w:r>
        <w:rPr>
          <w:rStyle w:val="19"/>
          <w:rFonts w:hint="eastAsia" w:ascii="楷体" w:hAnsi="楷体" w:eastAsia="楷体"/>
          <w:color w:val="auto"/>
          <w:spacing w:val="-4"/>
          <w:sz w:val="32"/>
          <w:szCs w:val="32"/>
          <w:highlight w:val="none"/>
        </w:rPr>
        <w:t>（一）项目单位基本情况</w:t>
      </w:r>
    </w:p>
    <w:p>
      <w:pPr>
        <w:tabs>
          <w:tab w:val="left" w:pos="388"/>
        </w:tabs>
        <w:adjustRightInd w:val="0"/>
        <w:snapToGrid w:val="0"/>
        <w:spacing w:line="560" w:lineRule="exact"/>
        <w:ind w:firstLine="936" w:firstLineChars="300"/>
        <w:rPr>
          <w:rStyle w:val="19"/>
          <w:rFonts w:ascii="仿宋" w:hAnsi="仿宋" w:eastAsia="仿宋"/>
          <w:b w:val="0"/>
          <w:color w:val="auto"/>
          <w:spacing w:val="-4"/>
          <w:sz w:val="32"/>
          <w:szCs w:val="32"/>
          <w:highlight w:val="none"/>
        </w:rPr>
      </w:pPr>
      <w:r>
        <w:rPr>
          <w:rStyle w:val="19"/>
          <w:rFonts w:hint="eastAsia" w:ascii="仿宋" w:hAnsi="仿宋" w:eastAsia="仿宋"/>
          <w:b w:val="0"/>
          <w:color w:val="auto"/>
          <w:spacing w:val="-4"/>
          <w:sz w:val="32"/>
          <w:szCs w:val="32"/>
          <w:highlight w:val="none"/>
          <w:lang w:eastAsia="zh-CN"/>
        </w:rPr>
        <w:t>塔什库尔干塔吉克自治县市场监督管理局、为市场监督执法部门、主要职能：负责全县食品安全、药品、化妆品、保健品、商品质量、特种设备、广告、消费维权监督监管部门、内设机构：办公室、消保科、特种科、计量科、广告科、食药科、产品科、注册科。</w:t>
      </w:r>
    </w:p>
    <w:p>
      <w:pPr>
        <w:adjustRightInd w:val="0"/>
        <w:snapToGrid w:val="0"/>
        <w:spacing w:line="560" w:lineRule="exact"/>
        <w:ind w:firstLine="627" w:firstLineChars="200"/>
        <w:rPr>
          <w:rStyle w:val="19"/>
          <w:rFonts w:ascii="楷体" w:hAnsi="楷体" w:eastAsia="楷体"/>
          <w:color w:val="auto"/>
          <w:spacing w:val="-4"/>
          <w:sz w:val="32"/>
          <w:szCs w:val="32"/>
          <w:highlight w:val="none"/>
        </w:rPr>
      </w:pPr>
      <w:r>
        <w:rPr>
          <w:rStyle w:val="19"/>
          <w:rFonts w:hint="eastAsia" w:ascii="楷体" w:hAnsi="楷体" w:eastAsia="楷体"/>
          <w:color w:val="auto"/>
          <w:spacing w:val="-4"/>
          <w:sz w:val="32"/>
          <w:szCs w:val="32"/>
          <w:highlight w:val="none"/>
        </w:rPr>
        <w:t>（二）项目预算</w:t>
      </w:r>
      <w:r>
        <w:rPr>
          <w:rStyle w:val="19"/>
          <w:rFonts w:ascii="楷体" w:hAnsi="楷体" w:eastAsia="楷体"/>
          <w:color w:val="auto"/>
          <w:spacing w:val="-4"/>
          <w:sz w:val="32"/>
          <w:szCs w:val="32"/>
          <w:highlight w:val="none"/>
        </w:rPr>
        <w:t>绩效目标</w:t>
      </w:r>
      <w:r>
        <w:rPr>
          <w:rStyle w:val="19"/>
          <w:rFonts w:hint="eastAsia" w:ascii="楷体" w:hAnsi="楷体" w:eastAsia="楷体"/>
          <w:color w:val="auto"/>
          <w:spacing w:val="-4"/>
          <w:sz w:val="32"/>
          <w:szCs w:val="32"/>
          <w:highlight w:val="none"/>
        </w:rPr>
        <w:t>设定情况</w:t>
      </w:r>
    </w:p>
    <w:p>
      <w:pPr>
        <w:adjustRightInd w:val="0"/>
        <w:snapToGrid w:val="0"/>
        <w:spacing w:line="560" w:lineRule="exact"/>
        <w:ind w:firstLine="627" w:firstLineChars="200"/>
        <w:rPr>
          <w:rFonts w:ascii="仿宋" w:hAnsi="仿宋" w:eastAsia="仿宋"/>
          <w:b/>
          <w:bCs/>
          <w:color w:val="auto"/>
          <w:spacing w:val="-4"/>
          <w:sz w:val="32"/>
          <w:szCs w:val="32"/>
          <w:highlight w:val="none"/>
        </w:rPr>
      </w:pPr>
      <w:r>
        <w:rPr>
          <w:rFonts w:hint="eastAsia" w:ascii="仿宋" w:hAnsi="仿宋" w:eastAsia="仿宋"/>
          <w:b/>
          <w:bCs/>
          <w:color w:val="auto"/>
          <w:spacing w:val="-4"/>
          <w:sz w:val="32"/>
          <w:szCs w:val="32"/>
          <w:highlight w:val="none"/>
        </w:rPr>
        <w:t>1、项目预期目标及阶段性目标</w:t>
      </w:r>
    </w:p>
    <w:p>
      <w:pPr>
        <w:adjustRightInd w:val="0"/>
        <w:snapToGrid w:val="0"/>
        <w:spacing w:line="560" w:lineRule="exact"/>
        <w:ind w:firstLine="624" w:firstLineChars="200"/>
        <w:rPr>
          <w:rFonts w:ascii="仿宋" w:hAnsi="仿宋" w:eastAsia="仿宋"/>
          <w:bCs/>
          <w:color w:val="auto"/>
          <w:spacing w:val="-4"/>
          <w:sz w:val="32"/>
          <w:szCs w:val="32"/>
          <w:highlight w:val="none"/>
        </w:rPr>
      </w:pPr>
      <w:r>
        <w:rPr>
          <w:rFonts w:hint="eastAsia" w:ascii="仿宋" w:hAnsi="仿宋" w:eastAsia="仿宋"/>
          <w:bCs/>
          <w:color w:val="auto"/>
          <w:spacing w:val="-4"/>
          <w:sz w:val="32"/>
          <w:szCs w:val="32"/>
          <w:highlight w:val="none"/>
          <w:lang w:eastAsia="zh-CN"/>
        </w:rPr>
        <w:t>购买食品快速抽检车保障全县人民食品安全。</w:t>
      </w:r>
    </w:p>
    <w:p>
      <w:pPr>
        <w:adjustRightInd w:val="0"/>
        <w:snapToGrid w:val="0"/>
        <w:spacing w:line="560" w:lineRule="exact"/>
        <w:ind w:firstLine="627" w:firstLineChars="200"/>
        <w:rPr>
          <w:rFonts w:ascii="仿宋" w:hAnsi="仿宋" w:eastAsia="仿宋"/>
          <w:b/>
          <w:bCs/>
          <w:color w:val="auto"/>
          <w:spacing w:val="-4"/>
          <w:sz w:val="32"/>
          <w:szCs w:val="32"/>
          <w:highlight w:val="none"/>
        </w:rPr>
      </w:pPr>
      <w:r>
        <w:rPr>
          <w:rFonts w:hint="eastAsia" w:ascii="仿宋" w:hAnsi="仿宋" w:eastAsia="仿宋"/>
          <w:b/>
          <w:bCs/>
          <w:color w:val="auto"/>
          <w:spacing w:val="-4"/>
          <w:sz w:val="32"/>
          <w:szCs w:val="32"/>
          <w:highlight w:val="none"/>
        </w:rPr>
        <w:t>2、项目基本性质</w:t>
      </w:r>
    </w:p>
    <w:p>
      <w:pPr>
        <w:adjustRightInd w:val="0"/>
        <w:snapToGrid w:val="0"/>
        <w:spacing w:line="560" w:lineRule="exact"/>
        <w:ind w:firstLine="624" w:firstLineChars="200"/>
        <w:rPr>
          <w:rFonts w:ascii="仿宋" w:hAnsi="仿宋" w:eastAsia="仿宋"/>
          <w:bCs/>
          <w:color w:val="auto"/>
          <w:spacing w:val="-4"/>
          <w:sz w:val="32"/>
          <w:szCs w:val="32"/>
          <w:highlight w:val="none"/>
        </w:rPr>
      </w:pPr>
      <w:r>
        <w:rPr>
          <w:rFonts w:hint="eastAsia" w:ascii="仿宋" w:hAnsi="仿宋" w:eastAsia="仿宋"/>
          <w:bCs/>
          <w:color w:val="auto"/>
          <w:spacing w:val="-4"/>
          <w:sz w:val="32"/>
          <w:szCs w:val="32"/>
          <w:highlight w:val="none"/>
        </w:rPr>
        <w:t>本项目性质为</w:t>
      </w:r>
      <w:r>
        <w:rPr>
          <w:rFonts w:hint="eastAsia" w:ascii="仿宋" w:hAnsi="仿宋" w:eastAsia="仿宋"/>
          <w:bCs/>
          <w:color w:val="auto"/>
          <w:spacing w:val="-4"/>
          <w:sz w:val="32"/>
          <w:szCs w:val="32"/>
          <w:highlight w:val="none"/>
          <w:lang w:eastAsia="zh-CN"/>
        </w:rPr>
        <w:t>新增项目</w:t>
      </w:r>
    </w:p>
    <w:p>
      <w:pPr>
        <w:adjustRightInd w:val="0"/>
        <w:snapToGrid w:val="0"/>
        <w:spacing w:line="560" w:lineRule="exact"/>
        <w:ind w:firstLine="627" w:firstLineChars="200"/>
        <w:rPr>
          <w:rFonts w:ascii="仿宋" w:hAnsi="仿宋" w:eastAsia="仿宋"/>
          <w:b/>
          <w:bCs/>
          <w:color w:val="auto"/>
          <w:spacing w:val="-4"/>
          <w:sz w:val="32"/>
          <w:szCs w:val="32"/>
          <w:highlight w:val="none"/>
        </w:rPr>
      </w:pPr>
      <w:r>
        <w:rPr>
          <w:rFonts w:hint="eastAsia" w:ascii="仿宋" w:hAnsi="仿宋" w:eastAsia="仿宋"/>
          <w:b/>
          <w:bCs/>
          <w:color w:val="auto"/>
          <w:spacing w:val="-4"/>
          <w:sz w:val="32"/>
          <w:szCs w:val="32"/>
          <w:highlight w:val="none"/>
        </w:rPr>
        <w:t>3、项目用途及范围</w:t>
      </w:r>
    </w:p>
    <w:p>
      <w:pPr>
        <w:adjustRightInd w:val="0"/>
        <w:snapToGrid w:val="0"/>
        <w:spacing w:line="560" w:lineRule="exact"/>
        <w:ind w:firstLine="624" w:firstLineChars="200"/>
        <w:rPr>
          <w:rFonts w:ascii="仿宋" w:hAnsi="仿宋" w:eastAsia="仿宋"/>
          <w:bCs/>
          <w:color w:val="auto"/>
          <w:spacing w:val="-4"/>
          <w:sz w:val="32"/>
          <w:szCs w:val="32"/>
          <w:highlight w:val="none"/>
        </w:rPr>
      </w:pPr>
      <w:r>
        <w:rPr>
          <w:rFonts w:hint="eastAsia" w:ascii="仿宋" w:hAnsi="仿宋" w:eastAsia="仿宋"/>
          <w:bCs/>
          <w:color w:val="auto"/>
          <w:spacing w:val="-4"/>
          <w:sz w:val="32"/>
          <w:szCs w:val="32"/>
          <w:highlight w:val="none"/>
          <w:lang w:eastAsia="zh-CN"/>
        </w:rPr>
        <w:t>本项目主要用于购买食品快速抽检车以保障全县人民食品安全</w:t>
      </w:r>
      <w:r>
        <w:rPr>
          <w:rFonts w:hint="eastAsia" w:ascii="仿宋" w:hAnsi="仿宋" w:eastAsia="仿宋"/>
          <w:bCs/>
          <w:color w:val="auto"/>
          <w:spacing w:val="-4"/>
          <w:sz w:val="32"/>
          <w:szCs w:val="32"/>
          <w:highlight w:val="none"/>
        </w:rPr>
        <w:t>。</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highlight w:val="none"/>
        </w:rPr>
      </w:pPr>
      <w:r>
        <w:rPr>
          <w:rStyle w:val="19"/>
          <w:rFonts w:hint="eastAsia" w:ascii="黑体" w:hAnsi="黑体" w:eastAsia="黑体"/>
          <w:b w:val="0"/>
          <w:color w:val="auto"/>
          <w:spacing w:val="-4"/>
          <w:sz w:val="32"/>
          <w:szCs w:val="32"/>
          <w:highlight w:val="none"/>
        </w:rPr>
        <w:t>二、项目资金使用及管理情况</w:t>
      </w:r>
    </w:p>
    <w:p>
      <w:pPr>
        <w:adjustRightInd w:val="0"/>
        <w:snapToGrid w:val="0"/>
        <w:spacing w:line="560" w:lineRule="exact"/>
        <w:ind w:firstLine="627" w:firstLineChars="200"/>
        <w:outlineLvl w:val="0"/>
        <w:rPr>
          <w:rStyle w:val="19"/>
          <w:rFonts w:hint="eastAsia" w:ascii="楷体" w:hAnsi="楷体" w:eastAsia="楷体"/>
          <w:color w:val="auto"/>
          <w:spacing w:val="-4"/>
          <w:sz w:val="32"/>
          <w:szCs w:val="32"/>
          <w:highlight w:val="none"/>
        </w:rPr>
      </w:pPr>
      <w:r>
        <w:rPr>
          <w:rStyle w:val="19"/>
          <w:rFonts w:hint="eastAsia" w:ascii="楷体" w:hAnsi="楷体" w:eastAsia="楷体"/>
          <w:color w:val="auto"/>
          <w:spacing w:val="-4"/>
          <w:sz w:val="32"/>
          <w:szCs w:val="32"/>
          <w:highlight w:val="none"/>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highlight w:val="none"/>
          <w:lang w:val="en-US"/>
        </w:rPr>
      </w:pPr>
      <w:r>
        <w:rPr>
          <w:rFonts w:hint="eastAsia" w:ascii="仿宋" w:hAnsi="仿宋" w:eastAsia="仿宋"/>
          <w:bCs/>
          <w:color w:val="auto"/>
          <w:spacing w:val="-4"/>
          <w:sz w:val="32"/>
          <w:szCs w:val="32"/>
          <w:highlight w:val="none"/>
          <w:lang w:val="en-US" w:eastAsia="zh-CN"/>
        </w:rPr>
        <w:t>2018年</w:t>
      </w:r>
      <w:r>
        <w:rPr>
          <w:rFonts w:hint="eastAsia" w:ascii="仿宋" w:hAnsi="仿宋" w:eastAsia="仿宋"/>
          <w:bCs/>
          <w:color w:val="auto"/>
          <w:spacing w:val="-4"/>
          <w:sz w:val="32"/>
          <w:szCs w:val="32"/>
          <w:highlight w:val="none"/>
          <w:lang w:eastAsia="zh-CN"/>
        </w:rPr>
        <w:t>食品快速抽检车购置项目投入资金：</w:t>
      </w:r>
      <w:r>
        <w:rPr>
          <w:rFonts w:hint="eastAsia" w:ascii="仿宋" w:hAnsi="仿宋" w:eastAsia="仿宋"/>
          <w:bCs/>
          <w:color w:val="auto"/>
          <w:spacing w:val="-4"/>
          <w:sz w:val="32"/>
          <w:szCs w:val="32"/>
          <w:highlight w:val="none"/>
          <w:lang w:val="en-US" w:eastAsia="zh-CN"/>
        </w:rPr>
        <w:t>16.24万元；其中财政拨款16.24万元，2018年实际收到资金16.24万元。</w:t>
      </w:r>
    </w:p>
    <w:p>
      <w:pPr>
        <w:numPr>
          <w:ilvl w:val="0"/>
          <w:numId w:val="1"/>
        </w:numPr>
        <w:adjustRightInd w:val="0"/>
        <w:snapToGrid w:val="0"/>
        <w:spacing w:line="560" w:lineRule="exact"/>
        <w:ind w:firstLine="627" w:firstLineChars="200"/>
        <w:outlineLvl w:val="0"/>
        <w:rPr>
          <w:rStyle w:val="19"/>
          <w:rFonts w:hint="eastAsia" w:ascii="楷体" w:hAnsi="楷体" w:eastAsia="楷体"/>
          <w:color w:val="auto"/>
          <w:spacing w:val="-4"/>
          <w:sz w:val="32"/>
          <w:szCs w:val="32"/>
          <w:highlight w:val="none"/>
        </w:rPr>
      </w:pPr>
      <w:r>
        <w:rPr>
          <w:rStyle w:val="19"/>
          <w:rFonts w:hint="eastAsia" w:ascii="楷体" w:hAnsi="楷体" w:eastAsia="楷体"/>
          <w:color w:val="auto"/>
          <w:spacing w:val="-4"/>
          <w:sz w:val="32"/>
          <w:szCs w:val="32"/>
          <w:highlight w:val="none"/>
        </w:rPr>
        <w:t>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highlight w:val="none"/>
          <w:lang w:val="en-US"/>
        </w:rPr>
      </w:pPr>
      <w:r>
        <w:rPr>
          <w:rFonts w:hint="eastAsia" w:ascii="仿宋" w:hAnsi="仿宋" w:eastAsia="仿宋"/>
          <w:bCs/>
          <w:color w:val="auto"/>
          <w:spacing w:val="-4"/>
          <w:sz w:val="32"/>
          <w:szCs w:val="32"/>
          <w:highlight w:val="none"/>
          <w:lang w:eastAsia="zh-CN"/>
        </w:rPr>
        <w:t>本项目实际支付</w:t>
      </w:r>
      <w:r>
        <w:rPr>
          <w:rFonts w:hint="eastAsia" w:ascii="仿宋" w:hAnsi="仿宋" w:eastAsia="仿宋"/>
          <w:bCs/>
          <w:color w:val="auto"/>
          <w:spacing w:val="-4"/>
          <w:sz w:val="32"/>
          <w:szCs w:val="32"/>
          <w:highlight w:val="none"/>
          <w:lang w:val="en-US" w:eastAsia="zh-CN"/>
        </w:rPr>
        <w:t>16.24万元预算执行率</w:t>
      </w:r>
      <w:r>
        <w:rPr>
          <w:rFonts w:hint="eastAsia" w:ascii="仿宋" w:hAnsi="仿宋" w:eastAsia="仿宋"/>
          <w:bCs/>
          <w:color w:val="auto"/>
          <w:spacing w:val="-4"/>
          <w:sz w:val="32"/>
          <w:szCs w:val="32"/>
          <w:highlight w:val="none"/>
        </w:rPr>
        <w:t>100%</w:t>
      </w:r>
      <w:r>
        <w:rPr>
          <w:rFonts w:hint="eastAsia" w:ascii="仿宋" w:hAnsi="仿宋" w:eastAsia="仿宋"/>
          <w:bCs/>
          <w:color w:val="auto"/>
          <w:spacing w:val="-4"/>
          <w:sz w:val="32"/>
          <w:szCs w:val="32"/>
          <w:highlight w:val="none"/>
          <w:lang w:val="en-US" w:eastAsia="zh-CN"/>
        </w:rPr>
        <w:t>,</w:t>
      </w:r>
      <w:r>
        <w:rPr>
          <w:rFonts w:hint="eastAsia" w:ascii="仿宋" w:hAnsi="仿宋" w:eastAsia="仿宋"/>
          <w:bCs/>
          <w:color w:val="auto"/>
          <w:spacing w:val="-4"/>
          <w:sz w:val="32"/>
          <w:szCs w:val="32"/>
          <w:highlight w:val="none"/>
        </w:rPr>
        <w:t>项目资金</w:t>
      </w:r>
      <w:r>
        <w:rPr>
          <w:rFonts w:hint="eastAsia" w:ascii="仿宋" w:hAnsi="仿宋" w:eastAsia="仿宋"/>
          <w:bCs/>
          <w:color w:val="auto"/>
          <w:spacing w:val="-4"/>
          <w:sz w:val="32"/>
          <w:szCs w:val="32"/>
          <w:highlight w:val="none"/>
          <w:lang w:val="en-US" w:eastAsia="zh-CN"/>
        </w:rPr>
        <w:t>16.24万元</w:t>
      </w:r>
      <w:r>
        <w:rPr>
          <w:rFonts w:hint="eastAsia" w:ascii="仿宋" w:hAnsi="仿宋" w:eastAsia="仿宋"/>
          <w:bCs/>
          <w:color w:val="auto"/>
          <w:spacing w:val="-4"/>
          <w:sz w:val="32"/>
          <w:szCs w:val="32"/>
          <w:highlight w:val="none"/>
        </w:rPr>
        <w:t>主要用于</w:t>
      </w:r>
      <w:r>
        <w:rPr>
          <w:rFonts w:hint="eastAsia" w:ascii="仿宋" w:hAnsi="仿宋" w:eastAsia="仿宋"/>
          <w:bCs/>
          <w:color w:val="auto"/>
          <w:spacing w:val="-4"/>
          <w:sz w:val="32"/>
          <w:szCs w:val="32"/>
          <w:highlight w:val="none"/>
          <w:lang w:eastAsia="zh-CN"/>
        </w:rPr>
        <w:t>购买食品快速抽检车</w:t>
      </w:r>
      <w:r>
        <w:rPr>
          <w:rFonts w:hint="eastAsia" w:ascii="仿宋" w:hAnsi="仿宋" w:eastAsia="仿宋"/>
          <w:bCs/>
          <w:color w:val="auto"/>
          <w:spacing w:val="-4"/>
          <w:sz w:val="32"/>
          <w:szCs w:val="32"/>
          <w:highlight w:val="none"/>
        </w:rPr>
        <w:t>。</w:t>
      </w:r>
    </w:p>
    <w:p>
      <w:pPr>
        <w:adjustRightInd w:val="0"/>
        <w:snapToGrid w:val="0"/>
        <w:spacing w:line="560" w:lineRule="exact"/>
        <w:ind w:firstLine="627" w:firstLineChars="200"/>
        <w:outlineLvl w:val="0"/>
        <w:rPr>
          <w:rStyle w:val="19"/>
          <w:rFonts w:ascii="楷体" w:hAnsi="楷体" w:eastAsia="楷体"/>
          <w:color w:val="auto"/>
          <w:spacing w:val="-4"/>
          <w:sz w:val="32"/>
          <w:szCs w:val="32"/>
          <w:highlight w:val="none"/>
        </w:rPr>
      </w:pPr>
      <w:r>
        <w:rPr>
          <w:rStyle w:val="19"/>
          <w:rFonts w:hint="eastAsia" w:ascii="楷体" w:hAnsi="楷体" w:eastAsia="楷体"/>
          <w:color w:val="auto"/>
          <w:spacing w:val="-4"/>
          <w:sz w:val="32"/>
          <w:szCs w:val="32"/>
          <w:highlight w:val="none"/>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highlight w:val="none"/>
        </w:rPr>
      </w:pPr>
      <w:r>
        <w:rPr>
          <w:rFonts w:hint="eastAsia" w:ascii="仿宋" w:hAnsi="仿宋" w:eastAsia="仿宋"/>
          <w:bCs/>
          <w:color w:val="auto"/>
          <w:spacing w:val="-4"/>
          <w:sz w:val="32"/>
          <w:szCs w:val="32"/>
          <w:highlight w:val="none"/>
        </w:rPr>
        <w:t>本项目支出符合</w:t>
      </w:r>
      <w:r>
        <w:rPr>
          <w:rFonts w:hint="eastAsia" w:ascii="仿宋" w:hAnsi="仿宋" w:eastAsia="仿宋"/>
          <w:bCs/>
          <w:color w:val="auto"/>
          <w:spacing w:val="-4"/>
          <w:sz w:val="32"/>
          <w:szCs w:val="32"/>
          <w:highlight w:val="none"/>
          <w:lang w:eastAsia="zh-CN"/>
        </w:rPr>
        <w:t>县市场监督管理局财经使用管理制度</w:t>
      </w:r>
      <w:r>
        <w:rPr>
          <w:rFonts w:hint="eastAsia" w:ascii="仿宋" w:hAnsi="仿宋" w:eastAsia="仿宋"/>
          <w:bCs/>
          <w:color w:val="auto"/>
          <w:spacing w:val="-4"/>
          <w:sz w:val="32"/>
          <w:szCs w:val="32"/>
          <w:highlight w:val="none"/>
        </w:rPr>
        <w:t>，包括会计人员集中核算工作管理制度、财务收支审批制度、财务稽核制度、财务牵制制度、会计主管岗位职责等制度规定，资金的拨付有完整的审批程序和手续，不存在截留、挤占、挪用等情况。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highlight w:val="none"/>
        </w:rPr>
      </w:pPr>
      <w:r>
        <w:rPr>
          <w:rStyle w:val="19"/>
          <w:rFonts w:hint="eastAsia" w:ascii="黑体" w:hAnsi="黑体" w:eastAsia="黑体"/>
          <w:b w:val="0"/>
          <w:color w:val="auto"/>
          <w:spacing w:val="-4"/>
          <w:sz w:val="32"/>
          <w:szCs w:val="32"/>
          <w:highlight w:val="none"/>
        </w:rPr>
        <w:t>三、项目组织实施情况</w:t>
      </w:r>
    </w:p>
    <w:p>
      <w:pPr>
        <w:adjustRightInd w:val="0"/>
        <w:snapToGrid w:val="0"/>
        <w:spacing w:line="560" w:lineRule="exact"/>
        <w:ind w:firstLine="627" w:firstLineChars="200"/>
        <w:outlineLvl w:val="0"/>
        <w:rPr>
          <w:rStyle w:val="19"/>
          <w:rFonts w:ascii="楷体" w:hAnsi="楷体" w:eastAsia="楷体"/>
          <w:color w:val="auto"/>
          <w:spacing w:val="-4"/>
          <w:sz w:val="32"/>
          <w:szCs w:val="32"/>
          <w:highlight w:val="none"/>
        </w:rPr>
      </w:pPr>
      <w:r>
        <w:rPr>
          <w:rStyle w:val="19"/>
          <w:rFonts w:hint="eastAsia" w:ascii="楷体" w:hAnsi="楷体" w:eastAsia="楷体"/>
          <w:color w:val="auto"/>
          <w:spacing w:val="-4"/>
          <w:sz w:val="32"/>
          <w:szCs w:val="32"/>
          <w:highlight w:val="none"/>
        </w:rPr>
        <w:t>（一）项目组织情况分析</w:t>
      </w:r>
    </w:p>
    <w:p>
      <w:pPr>
        <w:adjustRightInd w:val="0"/>
        <w:snapToGrid w:val="0"/>
        <w:spacing w:line="560" w:lineRule="exact"/>
        <w:ind w:firstLine="624" w:firstLineChars="200"/>
        <w:rPr>
          <w:rStyle w:val="19"/>
          <w:rFonts w:ascii="仿宋" w:hAnsi="仿宋" w:eastAsia="仿宋"/>
          <w:b w:val="0"/>
          <w:color w:val="auto"/>
          <w:spacing w:val="-4"/>
          <w:sz w:val="32"/>
          <w:szCs w:val="32"/>
          <w:highlight w:val="none"/>
        </w:rPr>
      </w:pPr>
      <w:r>
        <w:rPr>
          <w:rStyle w:val="19"/>
          <w:rFonts w:hint="eastAsia" w:ascii="仿宋" w:hAnsi="仿宋" w:eastAsia="仿宋"/>
          <w:b w:val="0"/>
          <w:color w:val="auto"/>
          <w:spacing w:val="-4"/>
          <w:sz w:val="32"/>
          <w:szCs w:val="32"/>
          <w:highlight w:val="none"/>
        </w:rPr>
        <w:t>该项目属于</w:t>
      </w:r>
      <w:r>
        <w:rPr>
          <w:rStyle w:val="19"/>
          <w:rFonts w:hint="eastAsia" w:ascii="仿宋" w:hAnsi="仿宋" w:eastAsia="仿宋"/>
          <w:b w:val="0"/>
          <w:color w:val="auto"/>
          <w:spacing w:val="-4"/>
          <w:sz w:val="32"/>
          <w:szCs w:val="32"/>
          <w:highlight w:val="none"/>
          <w:lang w:eastAsia="zh-CN"/>
        </w:rPr>
        <w:t>新增</w:t>
      </w:r>
      <w:r>
        <w:rPr>
          <w:rStyle w:val="19"/>
          <w:rFonts w:hint="eastAsia" w:ascii="仿宋" w:hAnsi="仿宋" w:eastAsia="仿宋"/>
          <w:b w:val="0"/>
          <w:color w:val="auto"/>
          <w:spacing w:val="-4"/>
          <w:sz w:val="32"/>
          <w:szCs w:val="32"/>
          <w:highlight w:val="none"/>
        </w:rPr>
        <w:t>项目,没有达到招投标限额,由本单位</w:t>
      </w:r>
      <w:r>
        <w:rPr>
          <w:rStyle w:val="19"/>
          <w:rFonts w:hint="eastAsia" w:ascii="仿宋" w:hAnsi="仿宋" w:eastAsia="仿宋"/>
          <w:b w:val="0"/>
          <w:color w:val="auto"/>
          <w:spacing w:val="-4"/>
          <w:sz w:val="32"/>
          <w:szCs w:val="32"/>
          <w:highlight w:val="none"/>
          <w:lang w:eastAsia="zh-CN"/>
        </w:rPr>
        <w:t>结合上级部门</w:t>
      </w:r>
      <w:r>
        <w:rPr>
          <w:rStyle w:val="19"/>
          <w:rFonts w:hint="eastAsia" w:ascii="仿宋" w:hAnsi="仿宋" w:eastAsia="仿宋"/>
          <w:b w:val="0"/>
          <w:color w:val="auto"/>
          <w:spacing w:val="-4"/>
          <w:sz w:val="32"/>
          <w:szCs w:val="32"/>
          <w:highlight w:val="none"/>
        </w:rPr>
        <w:t>自行</w:t>
      </w:r>
      <w:r>
        <w:rPr>
          <w:rStyle w:val="19"/>
          <w:rFonts w:hint="eastAsia" w:ascii="仿宋" w:hAnsi="仿宋" w:eastAsia="仿宋"/>
          <w:b w:val="0"/>
          <w:color w:val="auto"/>
          <w:spacing w:val="-4"/>
          <w:sz w:val="32"/>
          <w:szCs w:val="32"/>
          <w:highlight w:val="none"/>
          <w:lang w:eastAsia="zh-CN"/>
        </w:rPr>
        <w:t>协调组织</w:t>
      </w:r>
      <w:r>
        <w:rPr>
          <w:rStyle w:val="19"/>
          <w:rFonts w:hint="eastAsia" w:ascii="仿宋" w:hAnsi="仿宋" w:eastAsia="仿宋"/>
          <w:b w:val="0"/>
          <w:color w:val="auto"/>
          <w:spacing w:val="-4"/>
          <w:sz w:val="32"/>
          <w:szCs w:val="32"/>
          <w:highlight w:val="none"/>
        </w:rPr>
        <w:t>实施。实施过程均按照本单位制定的管理制度执行。</w:t>
      </w:r>
    </w:p>
    <w:p>
      <w:pPr>
        <w:adjustRightInd w:val="0"/>
        <w:snapToGrid w:val="0"/>
        <w:spacing w:line="560" w:lineRule="exact"/>
        <w:ind w:firstLine="624" w:firstLineChars="200"/>
        <w:rPr>
          <w:rStyle w:val="19"/>
          <w:rFonts w:hint="eastAsia" w:ascii="仿宋" w:hAnsi="仿宋" w:eastAsia="仿宋"/>
          <w:b w:val="0"/>
          <w:color w:val="auto"/>
          <w:spacing w:val="-4"/>
          <w:sz w:val="32"/>
          <w:szCs w:val="32"/>
          <w:highlight w:val="none"/>
          <w:lang w:eastAsia="zh-CN"/>
        </w:rPr>
      </w:pPr>
      <w:r>
        <w:rPr>
          <w:rStyle w:val="19"/>
          <w:rFonts w:hint="eastAsia" w:ascii="仿宋" w:hAnsi="仿宋" w:eastAsia="仿宋"/>
          <w:b w:val="0"/>
          <w:color w:val="auto"/>
          <w:spacing w:val="-4"/>
          <w:sz w:val="32"/>
          <w:szCs w:val="32"/>
          <w:highlight w:val="none"/>
        </w:rPr>
        <w:t>本项目不存在检查验收程序</w:t>
      </w:r>
      <w:r>
        <w:rPr>
          <w:rStyle w:val="19"/>
          <w:rFonts w:hint="eastAsia" w:ascii="仿宋" w:hAnsi="仿宋" w:eastAsia="仿宋"/>
          <w:b w:val="0"/>
          <w:color w:val="auto"/>
          <w:spacing w:val="-4"/>
          <w:sz w:val="32"/>
          <w:szCs w:val="32"/>
          <w:highlight w:val="none"/>
          <w:lang w:eastAsia="zh-CN"/>
        </w:rPr>
        <w:t>。</w:t>
      </w:r>
    </w:p>
    <w:p>
      <w:pPr>
        <w:adjustRightInd w:val="0"/>
        <w:snapToGrid w:val="0"/>
        <w:spacing w:line="560" w:lineRule="exact"/>
        <w:ind w:firstLine="627" w:firstLineChars="200"/>
        <w:outlineLvl w:val="0"/>
        <w:rPr>
          <w:rStyle w:val="19"/>
          <w:rFonts w:ascii="楷体" w:hAnsi="楷体" w:eastAsia="楷体"/>
          <w:color w:val="auto"/>
          <w:spacing w:val="-4"/>
          <w:sz w:val="32"/>
          <w:szCs w:val="32"/>
          <w:highlight w:val="none"/>
        </w:rPr>
      </w:pPr>
      <w:r>
        <w:rPr>
          <w:rStyle w:val="19"/>
          <w:rFonts w:hint="eastAsia" w:ascii="楷体" w:hAnsi="楷体" w:eastAsia="楷体"/>
          <w:color w:val="auto"/>
          <w:spacing w:val="-4"/>
          <w:sz w:val="32"/>
          <w:szCs w:val="32"/>
          <w:highlight w:val="none"/>
        </w:rPr>
        <w:t>（二）项目管理情况分析</w:t>
      </w:r>
    </w:p>
    <w:p>
      <w:pPr>
        <w:adjustRightInd w:val="0"/>
        <w:snapToGrid w:val="0"/>
        <w:spacing w:line="560" w:lineRule="exact"/>
        <w:ind w:firstLine="624" w:firstLineChars="200"/>
        <w:rPr>
          <w:rStyle w:val="19"/>
          <w:rFonts w:hint="eastAsia" w:ascii="仿宋" w:hAnsi="仿宋" w:eastAsia="仿宋"/>
          <w:b w:val="0"/>
          <w:color w:val="auto"/>
          <w:spacing w:val="-4"/>
          <w:sz w:val="32"/>
          <w:szCs w:val="32"/>
          <w:highlight w:val="none"/>
          <w:lang w:eastAsia="zh-CN"/>
        </w:rPr>
      </w:pPr>
      <w:r>
        <w:rPr>
          <w:rFonts w:hint="eastAsia" w:ascii="仿宋" w:hAnsi="仿宋" w:eastAsia="仿宋"/>
          <w:bCs/>
          <w:color w:val="auto"/>
          <w:spacing w:val="-4"/>
          <w:sz w:val="32"/>
          <w:szCs w:val="32"/>
          <w:highlight w:val="none"/>
        </w:rPr>
        <w:t>项目实施过程中，</w:t>
      </w:r>
      <w:r>
        <w:rPr>
          <w:rFonts w:hint="eastAsia" w:ascii="仿宋" w:hAnsi="仿宋" w:eastAsia="仿宋"/>
          <w:bCs/>
          <w:color w:val="auto"/>
          <w:spacing w:val="-4"/>
          <w:sz w:val="32"/>
          <w:szCs w:val="32"/>
          <w:highlight w:val="none"/>
          <w:lang w:eastAsia="zh-CN"/>
        </w:rPr>
        <w:t>我局结合日常专项执法检查及宣传</w:t>
      </w:r>
      <w:r>
        <w:rPr>
          <w:rFonts w:hint="eastAsia" w:ascii="仿宋" w:hAnsi="仿宋" w:eastAsia="仿宋"/>
          <w:bCs/>
          <w:color w:val="auto"/>
          <w:spacing w:val="-4"/>
          <w:sz w:val="32"/>
          <w:szCs w:val="32"/>
          <w:highlight w:val="none"/>
        </w:rPr>
        <w:t>保障项目的顺利实施。项目的实施遵守相关法律法规和业务管理规定，项目资料齐全并及时归档。</w:t>
      </w:r>
      <w:r>
        <w:rPr>
          <w:rFonts w:hint="eastAsia" w:ascii="仿宋" w:hAnsi="仿宋" w:eastAsia="仿宋"/>
          <w:bCs/>
          <w:color w:val="auto"/>
          <w:spacing w:val="-4"/>
          <w:sz w:val="32"/>
          <w:szCs w:val="32"/>
          <w:highlight w:val="none"/>
          <w:lang w:eastAsia="zh-CN"/>
        </w:rPr>
        <w:t>确保项目顺利完成。</w:t>
      </w:r>
    </w:p>
    <w:p>
      <w:pPr>
        <w:adjustRightInd w:val="0"/>
        <w:snapToGrid w:val="0"/>
        <w:spacing w:line="560" w:lineRule="exact"/>
        <w:ind w:firstLine="624" w:firstLineChars="200"/>
        <w:outlineLvl w:val="0"/>
        <w:rPr>
          <w:rStyle w:val="19"/>
          <w:rFonts w:ascii="黑体" w:hAnsi="黑体" w:eastAsia="黑体"/>
          <w:color w:val="auto"/>
          <w:highlight w:val="none"/>
        </w:rPr>
      </w:pPr>
      <w:r>
        <w:rPr>
          <w:rStyle w:val="19"/>
          <w:rFonts w:hint="eastAsia" w:ascii="黑体" w:hAnsi="黑体" w:eastAsia="黑体"/>
          <w:b w:val="0"/>
          <w:color w:val="auto"/>
          <w:spacing w:val="-4"/>
          <w:sz w:val="32"/>
          <w:szCs w:val="32"/>
          <w:highlight w:val="none"/>
        </w:rPr>
        <w:t>四、项目绩效情况</w:t>
      </w:r>
    </w:p>
    <w:p>
      <w:pPr>
        <w:adjustRightInd w:val="0"/>
        <w:snapToGrid w:val="0"/>
        <w:spacing w:line="560" w:lineRule="exact"/>
        <w:ind w:firstLine="627" w:firstLineChars="200"/>
        <w:outlineLvl w:val="0"/>
        <w:rPr>
          <w:rStyle w:val="19"/>
          <w:rFonts w:ascii="楷体" w:hAnsi="楷体" w:eastAsia="楷体"/>
          <w:bCs w:val="0"/>
          <w:color w:val="auto"/>
          <w:spacing w:val="-4"/>
          <w:sz w:val="32"/>
          <w:szCs w:val="32"/>
          <w:highlight w:val="none"/>
        </w:rPr>
      </w:pPr>
      <w:r>
        <w:rPr>
          <w:rFonts w:hint="eastAsia" w:ascii="楷体" w:hAnsi="楷体" w:eastAsia="楷体"/>
          <w:b/>
          <w:color w:val="auto"/>
          <w:spacing w:val="-4"/>
          <w:sz w:val="32"/>
          <w:szCs w:val="32"/>
          <w:highlight w:val="none"/>
        </w:rPr>
        <w:t>（一）项目绩效目标完成情况分析</w:t>
      </w:r>
    </w:p>
    <w:p>
      <w:pPr>
        <w:spacing w:line="520" w:lineRule="exact"/>
        <w:ind w:firstLine="768" w:firstLineChars="240"/>
        <w:outlineLvl w:val="0"/>
        <w:rPr>
          <w:rFonts w:hint="eastAsia" w:ascii="楷体" w:hAnsi="楷体" w:eastAsia="楷体"/>
          <w:bCs/>
          <w:color w:val="auto"/>
          <w:sz w:val="32"/>
          <w:szCs w:val="32"/>
          <w:highlight w:val="none"/>
        </w:rPr>
      </w:pPr>
      <w:r>
        <w:rPr>
          <w:rFonts w:hint="eastAsia" w:ascii="楷体_GB2312" w:hAnsi="楷体_GB2312" w:eastAsia="楷体_GB2312" w:cs="楷体_GB2312"/>
          <w:color w:val="auto"/>
          <w:sz w:val="32"/>
          <w:szCs w:val="32"/>
          <w:highlight w:val="none"/>
        </w:rPr>
        <w:t>（一）绩效指标分析</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1、数量指标</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塔什库尔干县市场监督管理局为保障全县人民舌尖上的安全购置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辆食品快速抽检车，车辆价值</w:t>
      </w:r>
      <w:r>
        <w:rPr>
          <w:rFonts w:hint="eastAsia" w:ascii="仿宋_GB2312" w:hAnsi="仿宋_GB2312" w:eastAsia="仿宋_GB2312" w:cs="仿宋_GB2312"/>
          <w:color w:val="auto"/>
          <w:sz w:val="32"/>
          <w:szCs w:val="32"/>
          <w:highlight w:val="none"/>
          <w:lang w:val="en-US" w:eastAsia="zh-CN"/>
        </w:rPr>
        <w:t>16.24万元，</w:t>
      </w:r>
      <w:r>
        <w:rPr>
          <w:rFonts w:hint="eastAsia" w:ascii="仿宋_GB2312" w:hAnsi="仿宋_GB2312" w:eastAsia="仿宋_GB2312" w:cs="仿宋_GB2312"/>
          <w:color w:val="auto"/>
          <w:sz w:val="32"/>
          <w:szCs w:val="32"/>
          <w:highlight w:val="none"/>
        </w:rPr>
        <w:t>完成率100%。</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2、质量指标</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塔什库尔干县市场监督管理局为保障全县人民舌尖上的安全购置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辆食品快速抽检车，车辆价值</w:t>
      </w:r>
      <w:r>
        <w:rPr>
          <w:rFonts w:hint="eastAsia" w:ascii="仿宋_GB2312" w:hAnsi="仿宋_GB2312" w:eastAsia="仿宋_GB2312" w:cs="仿宋_GB2312"/>
          <w:color w:val="auto"/>
          <w:sz w:val="32"/>
          <w:szCs w:val="32"/>
          <w:highlight w:val="none"/>
          <w:lang w:val="en-US" w:eastAsia="zh-CN"/>
        </w:rPr>
        <w:t>16.24万元，</w:t>
      </w:r>
      <w:r>
        <w:rPr>
          <w:rFonts w:hint="eastAsia" w:ascii="仿宋_GB2312" w:hAnsi="仿宋_GB2312" w:eastAsia="仿宋_GB2312" w:cs="仿宋_GB2312"/>
          <w:color w:val="auto"/>
          <w:sz w:val="32"/>
          <w:szCs w:val="32"/>
          <w:highlight w:val="none"/>
        </w:rPr>
        <w:t>质量合格率100%。</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3、时效指标</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塔什库尔干县市场监督管理局为保障全县人民舌尖上的安全购置</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辆食品快速抽检车，车辆价值</w:t>
      </w:r>
      <w:r>
        <w:rPr>
          <w:rFonts w:hint="eastAsia" w:ascii="仿宋_GB2312" w:hAnsi="仿宋_GB2312" w:eastAsia="仿宋_GB2312" w:cs="仿宋_GB2312"/>
          <w:color w:val="auto"/>
          <w:sz w:val="32"/>
          <w:szCs w:val="32"/>
          <w:highlight w:val="none"/>
          <w:lang w:val="en-US" w:eastAsia="zh-CN"/>
        </w:rPr>
        <w:t>16.24万元，</w:t>
      </w:r>
      <w:r>
        <w:rPr>
          <w:rFonts w:hint="eastAsia" w:ascii="仿宋_GB2312" w:hAnsi="仿宋_GB2312" w:eastAsia="仿宋_GB2312" w:cs="仿宋_GB2312"/>
          <w:color w:val="auto"/>
          <w:sz w:val="32"/>
          <w:szCs w:val="32"/>
          <w:highlight w:val="none"/>
        </w:rPr>
        <w:t>完成及时率100%。</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4、成本指标</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该项目投资估算是</w:t>
      </w:r>
      <w:r>
        <w:rPr>
          <w:rFonts w:hint="eastAsia" w:ascii="仿宋_GB2312" w:hAnsi="仿宋_GB2312" w:eastAsia="仿宋_GB2312" w:cs="仿宋_GB2312"/>
          <w:color w:val="auto"/>
          <w:sz w:val="32"/>
          <w:szCs w:val="32"/>
          <w:highlight w:val="none"/>
          <w:lang w:val="en-US" w:eastAsia="zh-CN"/>
        </w:rPr>
        <w:t>16.24</w:t>
      </w:r>
      <w:r>
        <w:rPr>
          <w:rFonts w:hint="eastAsia" w:ascii="仿宋_GB2312" w:hAnsi="仿宋_GB2312" w:eastAsia="仿宋_GB2312" w:cs="仿宋_GB2312"/>
          <w:color w:val="auto"/>
          <w:sz w:val="32"/>
          <w:szCs w:val="32"/>
          <w:highlight w:val="none"/>
        </w:rPr>
        <w:t>万元，实际完成投资是</w:t>
      </w:r>
      <w:r>
        <w:rPr>
          <w:rFonts w:hint="eastAsia" w:ascii="仿宋_GB2312" w:hAnsi="仿宋_GB2312" w:eastAsia="仿宋_GB2312" w:cs="仿宋_GB2312"/>
          <w:color w:val="auto"/>
          <w:sz w:val="32"/>
          <w:szCs w:val="32"/>
          <w:highlight w:val="none"/>
          <w:lang w:val="en-US" w:eastAsia="zh-CN"/>
        </w:rPr>
        <w:t>16.24</w:t>
      </w:r>
      <w:r>
        <w:rPr>
          <w:rFonts w:hint="eastAsia" w:ascii="仿宋_GB2312" w:hAnsi="仿宋_GB2312" w:eastAsia="仿宋_GB2312" w:cs="仿宋_GB2312"/>
          <w:color w:val="auto"/>
          <w:sz w:val="32"/>
          <w:szCs w:val="32"/>
          <w:highlight w:val="none"/>
        </w:rPr>
        <w:t>万元，比投资估算额节约了0万元。</w:t>
      </w:r>
    </w:p>
    <w:p>
      <w:pPr>
        <w:spacing w:line="520" w:lineRule="exact"/>
        <w:ind w:firstLine="768" w:firstLineChars="240"/>
        <w:outlineLvl w:val="0"/>
        <w:rPr>
          <w:rFonts w:hint="eastAsia" w:ascii="楷体" w:hAnsi="楷体" w:eastAsia="楷体"/>
          <w:bCs/>
          <w:color w:val="auto"/>
          <w:sz w:val="32"/>
          <w:szCs w:val="32"/>
          <w:highlight w:val="none"/>
        </w:rPr>
      </w:pPr>
      <w:r>
        <w:rPr>
          <w:rFonts w:hint="eastAsia" w:ascii="楷体_GB2312" w:hAnsi="楷体_GB2312" w:eastAsia="楷体_GB2312" w:cs="楷体_GB2312"/>
          <w:color w:val="auto"/>
          <w:sz w:val="32"/>
          <w:szCs w:val="32"/>
          <w:highlight w:val="none"/>
        </w:rPr>
        <w:t>（二）绩效定性指标分析及详细文字说明</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、社会效益指标</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(1)有效</w:t>
      </w:r>
      <w:r>
        <w:rPr>
          <w:rFonts w:hint="eastAsia" w:ascii="仿宋_GB2312" w:hAnsi="仿宋_GB2312" w:eastAsia="仿宋_GB2312" w:cs="仿宋_GB2312"/>
          <w:color w:val="auto"/>
          <w:sz w:val="32"/>
          <w:szCs w:val="32"/>
          <w:highlight w:val="none"/>
          <w:lang w:eastAsia="zh-CN"/>
        </w:rPr>
        <w:t>提升市场监管模式</w:t>
      </w:r>
      <w:r>
        <w:rPr>
          <w:rFonts w:hint="eastAsia" w:ascii="仿宋_GB2312" w:hAnsi="仿宋_GB2312" w:eastAsia="仿宋_GB2312" w:cs="仿宋_GB2312"/>
          <w:color w:val="auto"/>
          <w:sz w:val="32"/>
          <w:szCs w:val="32"/>
          <w:highlight w:val="none"/>
        </w:rPr>
        <w:t>，促进</w:t>
      </w:r>
      <w:r>
        <w:rPr>
          <w:rFonts w:hint="eastAsia" w:ascii="仿宋_GB2312" w:hAnsi="仿宋_GB2312" w:eastAsia="仿宋_GB2312" w:cs="仿宋_GB2312"/>
          <w:color w:val="auto"/>
          <w:sz w:val="32"/>
          <w:szCs w:val="32"/>
          <w:highlight w:val="none"/>
          <w:lang w:eastAsia="zh-CN"/>
        </w:rPr>
        <w:t>食品经营者自律意识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保障人民群众舌尖上的安全</w:t>
      </w:r>
      <w:r>
        <w:rPr>
          <w:rFonts w:hint="eastAsia" w:ascii="仿宋_GB2312" w:hAnsi="仿宋_GB2312" w:eastAsia="仿宋_GB2312" w:cs="仿宋_GB2312"/>
          <w:color w:val="auto"/>
          <w:sz w:val="32"/>
          <w:szCs w:val="32"/>
          <w:highlight w:val="none"/>
        </w:rPr>
        <w:t>。</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(2)通过该项目的实施明显</w:t>
      </w:r>
      <w:r>
        <w:rPr>
          <w:rFonts w:hint="eastAsia" w:ascii="仿宋_GB2312" w:hAnsi="仿宋_GB2312" w:eastAsia="仿宋_GB2312" w:cs="仿宋_GB2312"/>
          <w:color w:val="auto"/>
          <w:sz w:val="32"/>
          <w:szCs w:val="32"/>
          <w:highlight w:val="none"/>
          <w:lang w:eastAsia="zh-CN"/>
        </w:rPr>
        <w:t>提升食品抽检效率，保障人民群众食品安全，</w:t>
      </w:r>
      <w:r>
        <w:rPr>
          <w:rFonts w:hint="eastAsia" w:ascii="仿宋_GB2312" w:hAnsi="仿宋_GB2312" w:eastAsia="仿宋_GB2312" w:cs="仿宋_GB2312"/>
          <w:color w:val="auto"/>
          <w:sz w:val="32"/>
          <w:szCs w:val="32"/>
          <w:highlight w:val="none"/>
        </w:rPr>
        <w:t>受益</w:t>
      </w:r>
      <w:r>
        <w:rPr>
          <w:rFonts w:hint="eastAsia" w:ascii="仿宋_GB2312" w:hAnsi="仿宋_GB2312" w:eastAsia="仿宋_GB2312" w:cs="仿宋_GB2312"/>
          <w:color w:val="auto"/>
          <w:sz w:val="32"/>
          <w:szCs w:val="32"/>
          <w:highlight w:val="none"/>
          <w:lang w:eastAsia="zh-CN"/>
        </w:rPr>
        <w:t>全县人民</w:t>
      </w:r>
      <w:r>
        <w:rPr>
          <w:rFonts w:hint="eastAsia" w:ascii="仿宋_GB2312" w:hAnsi="仿宋_GB2312" w:eastAsia="仿宋_GB2312" w:cs="仿宋_GB2312"/>
          <w:color w:val="auto"/>
          <w:sz w:val="32"/>
          <w:szCs w:val="32"/>
          <w:highlight w:val="none"/>
        </w:rPr>
        <w:t>。</w:t>
      </w:r>
    </w:p>
    <w:p>
      <w:pPr>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、可持续性影响指标</w:t>
      </w:r>
    </w:p>
    <w:p>
      <w:pPr>
        <w:spacing w:line="520" w:lineRule="exact"/>
        <w:ind w:firstLine="640" w:firstLineChars="200"/>
        <w:jc w:val="left"/>
        <w:rPr>
          <w:rFonts w:ascii="仿宋" w:hAnsi="仿宋" w:eastAsia="仿宋"/>
          <w:bCs/>
          <w:color w:val="auto"/>
          <w:spacing w:val="-4"/>
          <w:sz w:val="32"/>
          <w:szCs w:val="32"/>
          <w:highlight w:val="none"/>
        </w:rPr>
      </w:pPr>
      <w:r>
        <w:rPr>
          <w:rFonts w:hint="eastAsia" w:ascii="仿宋_GB2312" w:hAnsi="仿宋_GB2312" w:eastAsia="仿宋_GB2312" w:cs="仿宋_GB2312"/>
          <w:color w:val="auto"/>
          <w:sz w:val="32"/>
          <w:szCs w:val="32"/>
          <w:highlight w:val="none"/>
        </w:rPr>
        <w:t>本项目的实施，对改善</w:t>
      </w:r>
      <w:r>
        <w:rPr>
          <w:rFonts w:hint="eastAsia" w:ascii="仿宋_GB2312" w:hAnsi="仿宋_GB2312" w:eastAsia="仿宋_GB2312" w:cs="仿宋_GB2312"/>
          <w:color w:val="auto"/>
          <w:sz w:val="32"/>
          <w:szCs w:val="32"/>
          <w:highlight w:val="none"/>
          <w:lang w:eastAsia="zh-CN"/>
        </w:rPr>
        <w:t>市场监管模式和保障全县人民食品安全</w:t>
      </w:r>
      <w:r>
        <w:rPr>
          <w:rFonts w:hint="eastAsia" w:ascii="仿宋_GB2312" w:hAnsi="仿宋_GB2312" w:eastAsia="仿宋_GB2312" w:cs="仿宋_GB2312"/>
          <w:color w:val="auto"/>
          <w:sz w:val="32"/>
          <w:szCs w:val="32"/>
          <w:highlight w:val="none"/>
        </w:rPr>
        <w:t>等方面的可持续性影响是积极的、长期的。</w:t>
      </w:r>
    </w:p>
    <w:p>
      <w:pPr>
        <w:adjustRightInd w:val="0"/>
        <w:snapToGrid w:val="0"/>
        <w:spacing w:line="560" w:lineRule="exact"/>
        <w:ind w:firstLine="627" w:firstLineChars="200"/>
        <w:outlineLvl w:val="0"/>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highlight w:val="none"/>
        </w:rPr>
      </w:pPr>
      <w:r>
        <w:rPr>
          <w:rFonts w:hint="eastAsia" w:ascii="仿宋" w:hAnsi="仿宋" w:eastAsia="仿宋"/>
          <w:color w:val="auto"/>
          <w:spacing w:val="-4"/>
          <w:sz w:val="32"/>
          <w:szCs w:val="32"/>
          <w:highlight w:val="none"/>
        </w:rPr>
        <w:t>201</w:t>
      </w:r>
      <w:r>
        <w:rPr>
          <w:rFonts w:hint="eastAsia" w:ascii="仿宋" w:hAnsi="仿宋" w:eastAsia="仿宋"/>
          <w:color w:val="auto"/>
          <w:spacing w:val="-4"/>
          <w:sz w:val="32"/>
          <w:szCs w:val="32"/>
          <w:highlight w:val="none"/>
          <w:lang w:val="en-US" w:eastAsia="zh-CN"/>
        </w:rPr>
        <w:t>8</w:t>
      </w:r>
      <w:r>
        <w:rPr>
          <w:rFonts w:hint="eastAsia" w:ascii="仿宋" w:hAnsi="仿宋" w:eastAsia="仿宋"/>
          <w:color w:val="auto"/>
          <w:spacing w:val="-4"/>
          <w:sz w:val="32"/>
          <w:szCs w:val="32"/>
          <w:highlight w:val="none"/>
        </w:rPr>
        <w:t>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highlight w:val="none"/>
        </w:rPr>
      </w:pPr>
      <w:r>
        <w:rPr>
          <w:rStyle w:val="19"/>
          <w:rFonts w:hint="eastAsia" w:ascii="黑体" w:hAnsi="黑体" w:eastAsia="黑体"/>
          <w:b w:val="0"/>
          <w:color w:val="auto"/>
          <w:spacing w:val="-4"/>
          <w:sz w:val="32"/>
          <w:szCs w:val="32"/>
          <w:highlight w:val="none"/>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highlight w:val="none"/>
          <w:lang w:eastAsia="zh-CN"/>
        </w:rPr>
      </w:pPr>
      <w:r>
        <w:rPr>
          <w:rFonts w:hint="eastAsia" w:ascii="仿宋" w:hAnsi="仿宋" w:eastAsia="仿宋"/>
          <w:bCs/>
          <w:color w:val="auto"/>
          <w:spacing w:val="-4"/>
          <w:sz w:val="32"/>
          <w:szCs w:val="32"/>
          <w:highlight w:val="none"/>
          <w:lang w:eastAsia="zh-CN"/>
        </w:rPr>
        <w:t>本项目为新增项目我局将在以后的工作中发挥食品快速抽检车的各项用途，保障全县人民食品安全。</w:t>
      </w:r>
    </w:p>
    <w:p>
      <w:pPr>
        <w:adjustRightInd w:val="0"/>
        <w:snapToGrid w:val="0"/>
        <w:spacing w:line="560" w:lineRule="exact"/>
        <w:ind w:firstLine="627" w:firstLineChars="200"/>
        <w:outlineLvl w:val="0"/>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（二）主要经验及做法、存在问题和建议</w:t>
      </w:r>
    </w:p>
    <w:p>
      <w:pPr>
        <w:adjustRightInd w:val="0"/>
        <w:snapToGrid w:val="0"/>
        <w:spacing w:line="560" w:lineRule="exact"/>
        <w:ind w:firstLine="624" w:firstLineChars="200"/>
        <w:rPr>
          <w:rFonts w:hint="eastAsia" w:ascii="仿宋" w:hAnsi="仿宋" w:eastAsia="仿宋"/>
          <w:bCs/>
          <w:color w:val="auto"/>
          <w:spacing w:val="-4"/>
          <w:sz w:val="32"/>
          <w:szCs w:val="32"/>
          <w:highlight w:val="none"/>
          <w:lang w:eastAsia="zh-CN"/>
        </w:rPr>
      </w:pPr>
      <w:r>
        <w:rPr>
          <w:rFonts w:hint="eastAsia" w:ascii="仿宋" w:hAnsi="仿宋" w:eastAsia="仿宋"/>
          <w:bCs/>
          <w:color w:val="auto"/>
          <w:spacing w:val="-4"/>
          <w:sz w:val="32"/>
          <w:szCs w:val="32"/>
          <w:highlight w:val="none"/>
        </w:rPr>
        <w:t>1、主要经验及做法</w:t>
      </w:r>
      <w:r>
        <w:rPr>
          <w:rFonts w:hint="eastAsia" w:ascii="仿宋" w:hAnsi="仿宋" w:eastAsia="仿宋"/>
          <w:bCs/>
          <w:color w:val="auto"/>
          <w:spacing w:val="-4"/>
          <w:sz w:val="32"/>
          <w:szCs w:val="32"/>
          <w:highlight w:val="none"/>
          <w:lang w:eastAsia="zh-CN"/>
        </w:rPr>
        <w:t>：按文件要求提前做好预定目标，严控质量关及时拨付资金、按要求开展食品快速筹建工作，保障全县人民食品安全。</w:t>
      </w:r>
    </w:p>
    <w:p>
      <w:pPr>
        <w:adjustRightInd w:val="0"/>
        <w:snapToGrid w:val="0"/>
        <w:spacing w:line="560" w:lineRule="exact"/>
        <w:ind w:firstLine="624" w:firstLineChars="200"/>
        <w:rPr>
          <w:rFonts w:hint="eastAsia" w:ascii="仿宋" w:hAnsi="仿宋" w:eastAsia="仿宋"/>
          <w:bCs/>
          <w:color w:val="auto"/>
          <w:spacing w:val="-4"/>
          <w:sz w:val="32"/>
          <w:szCs w:val="32"/>
          <w:highlight w:val="none"/>
          <w:lang w:eastAsia="zh-CN"/>
        </w:rPr>
      </w:pPr>
      <w:r>
        <w:rPr>
          <w:rFonts w:hint="eastAsia" w:ascii="仿宋" w:hAnsi="仿宋" w:eastAsia="仿宋"/>
          <w:bCs/>
          <w:color w:val="auto"/>
          <w:spacing w:val="-4"/>
          <w:sz w:val="32"/>
          <w:szCs w:val="32"/>
          <w:highlight w:val="none"/>
        </w:rPr>
        <w:t>2、存在的问题</w:t>
      </w:r>
      <w:r>
        <w:rPr>
          <w:rFonts w:hint="eastAsia" w:ascii="仿宋" w:hAnsi="仿宋" w:eastAsia="仿宋"/>
          <w:bCs/>
          <w:color w:val="auto"/>
          <w:spacing w:val="-4"/>
          <w:sz w:val="32"/>
          <w:szCs w:val="32"/>
          <w:highlight w:val="none"/>
          <w:lang w:eastAsia="zh-CN"/>
        </w:rPr>
        <w:t>：无</w:t>
      </w:r>
    </w:p>
    <w:p>
      <w:pPr>
        <w:adjustRightInd w:val="0"/>
        <w:snapToGrid w:val="0"/>
        <w:spacing w:line="560" w:lineRule="exact"/>
        <w:ind w:firstLine="624" w:firstLineChars="200"/>
        <w:rPr>
          <w:rFonts w:hint="eastAsia" w:ascii="仿宋" w:hAnsi="仿宋" w:eastAsia="仿宋"/>
          <w:bCs/>
          <w:color w:val="auto"/>
          <w:spacing w:val="-4"/>
          <w:sz w:val="32"/>
          <w:szCs w:val="32"/>
          <w:highlight w:val="none"/>
          <w:lang w:eastAsia="zh-CN"/>
        </w:rPr>
      </w:pPr>
      <w:r>
        <w:rPr>
          <w:rFonts w:hint="eastAsia" w:ascii="仿宋" w:hAnsi="仿宋" w:eastAsia="仿宋"/>
          <w:bCs/>
          <w:color w:val="auto"/>
          <w:spacing w:val="-4"/>
          <w:sz w:val="32"/>
          <w:szCs w:val="32"/>
          <w:highlight w:val="none"/>
        </w:rPr>
        <w:t>3、建议</w:t>
      </w:r>
      <w:r>
        <w:rPr>
          <w:rFonts w:hint="eastAsia" w:ascii="仿宋" w:hAnsi="仿宋" w:eastAsia="仿宋"/>
          <w:bCs/>
          <w:color w:val="auto"/>
          <w:spacing w:val="-4"/>
          <w:sz w:val="32"/>
          <w:szCs w:val="32"/>
          <w:highlight w:val="none"/>
          <w:lang w:eastAsia="zh-CN"/>
        </w:rPr>
        <w:t>：无</w:t>
      </w:r>
    </w:p>
    <w:p>
      <w:pPr>
        <w:adjustRightInd w:val="0"/>
        <w:snapToGrid w:val="0"/>
        <w:spacing w:line="560" w:lineRule="exact"/>
        <w:ind w:firstLine="627" w:firstLineChars="200"/>
        <w:outlineLvl w:val="0"/>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（三）其他</w:t>
      </w:r>
    </w:p>
    <w:p>
      <w:pPr>
        <w:adjustRightInd w:val="0"/>
        <w:snapToGrid w:val="0"/>
        <w:spacing w:line="560" w:lineRule="exact"/>
        <w:ind w:firstLine="624" w:firstLineChars="200"/>
        <w:rPr>
          <w:rFonts w:ascii="仿宋" w:hAnsi="仿宋" w:eastAsia="仿宋"/>
          <w:color w:val="auto"/>
          <w:spacing w:val="-4"/>
          <w:sz w:val="32"/>
          <w:szCs w:val="32"/>
          <w:highlight w:val="none"/>
        </w:rPr>
      </w:pPr>
      <w:r>
        <w:rPr>
          <w:rFonts w:hint="eastAsia" w:ascii="仿宋" w:hAnsi="仿宋" w:eastAsia="仿宋"/>
          <w:color w:val="auto"/>
          <w:spacing w:val="-4"/>
          <w:sz w:val="32"/>
          <w:szCs w:val="32"/>
          <w:highlight w:val="none"/>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highlight w:val="none"/>
        </w:rPr>
      </w:pPr>
      <w:r>
        <w:rPr>
          <w:rStyle w:val="19"/>
          <w:rFonts w:hint="eastAsia" w:ascii="黑体" w:hAnsi="黑体" w:eastAsia="黑体"/>
          <w:b w:val="0"/>
          <w:color w:val="auto"/>
          <w:spacing w:val="-4"/>
          <w:sz w:val="32"/>
          <w:szCs w:val="32"/>
          <w:highlight w:val="none"/>
        </w:rPr>
        <w:t>六、项目评价工作情况</w:t>
      </w:r>
    </w:p>
    <w:p>
      <w:pPr>
        <w:adjustRightInd w:val="0"/>
        <w:snapToGrid w:val="0"/>
        <w:spacing w:line="560" w:lineRule="exact"/>
        <w:ind w:firstLine="624" w:firstLineChars="200"/>
        <w:rPr>
          <w:rFonts w:ascii="仿宋" w:hAnsi="仿宋" w:eastAsia="仿宋"/>
          <w:color w:val="auto"/>
          <w:spacing w:val="-4"/>
          <w:sz w:val="32"/>
          <w:szCs w:val="32"/>
          <w:highlight w:val="none"/>
        </w:rPr>
      </w:pPr>
      <w:r>
        <w:rPr>
          <w:rFonts w:hint="eastAsia" w:ascii="仿宋" w:hAnsi="仿宋" w:eastAsia="仿宋"/>
          <w:color w:val="auto"/>
          <w:spacing w:val="-4"/>
          <w:sz w:val="32"/>
          <w:szCs w:val="32"/>
          <w:highlight w:val="none"/>
        </w:rPr>
        <w:t>本次评价通过文件研读、实地调研、数据分析等方式，全面了解</w:t>
      </w:r>
      <w:r>
        <w:rPr>
          <w:rFonts w:hint="eastAsia" w:ascii="仿宋" w:hAnsi="仿宋" w:eastAsia="仿宋"/>
          <w:color w:val="auto"/>
          <w:spacing w:val="-4"/>
          <w:sz w:val="32"/>
          <w:szCs w:val="32"/>
          <w:highlight w:val="none"/>
          <w:lang w:eastAsia="zh-CN"/>
        </w:rPr>
        <w:t>食品快速抽检车</w:t>
      </w:r>
      <w:r>
        <w:rPr>
          <w:rFonts w:hint="eastAsia" w:ascii="仿宋" w:hAnsi="仿宋" w:eastAsia="仿宋"/>
          <w:color w:val="auto"/>
          <w:spacing w:val="-4"/>
          <w:sz w:val="32"/>
          <w:szCs w:val="32"/>
          <w:highlight w:val="none"/>
        </w:rPr>
        <w:t>的</w:t>
      </w:r>
      <w:r>
        <w:rPr>
          <w:rFonts w:hint="eastAsia" w:ascii="仿宋" w:hAnsi="仿宋" w:eastAsia="仿宋"/>
          <w:color w:val="auto"/>
          <w:spacing w:val="-4"/>
          <w:sz w:val="32"/>
          <w:szCs w:val="32"/>
          <w:highlight w:val="none"/>
          <w:lang w:eastAsia="zh-CN"/>
        </w:rPr>
        <w:t>项目</w:t>
      </w:r>
      <w:r>
        <w:rPr>
          <w:rFonts w:hint="eastAsia" w:ascii="仿宋" w:hAnsi="仿宋" w:eastAsia="仿宋"/>
          <w:color w:val="auto"/>
          <w:spacing w:val="-4"/>
          <w:sz w:val="32"/>
          <w:szCs w:val="32"/>
          <w:highlight w:val="none"/>
        </w:rPr>
        <w:t>使用效率和效果，项目管理过程</w:t>
      </w:r>
      <w:r>
        <w:rPr>
          <w:rFonts w:hint="eastAsia" w:ascii="仿宋" w:hAnsi="仿宋" w:eastAsia="仿宋"/>
          <w:color w:val="auto"/>
          <w:spacing w:val="-4"/>
          <w:sz w:val="32"/>
          <w:szCs w:val="32"/>
          <w:highlight w:val="none"/>
          <w:lang w:eastAsia="zh-CN"/>
        </w:rPr>
        <w:t>已</w:t>
      </w:r>
      <w:r>
        <w:rPr>
          <w:rFonts w:hint="eastAsia" w:ascii="仿宋" w:hAnsi="仿宋" w:eastAsia="仿宋"/>
          <w:color w:val="auto"/>
          <w:spacing w:val="-4"/>
          <w:sz w:val="32"/>
          <w:szCs w:val="32"/>
          <w:highlight w:val="none"/>
        </w:rPr>
        <w:t>完成了预期绩效目标等。</w:t>
      </w:r>
      <w:r>
        <w:rPr>
          <w:rFonts w:hint="eastAsia" w:ascii="仿宋" w:hAnsi="仿宋" w:eastAsia="仿宋"/>
          <w:color w:val="auto"/>
          <w:spacing w:val="-4"/>
          <w:sz w:val="32"/>
          <w:szCs w:val="32"/>
          <w:highlight w:val="none"/>
          <w:lang w:eastAsia="zh-CN"/>
        </w:rPr>
        <w:t>全年支出</w:t>
      </w:r>
      <w:r>
        <w:rPr>
          <w:rFonts w:hint="eastAsia" w:ascii="仿宋" w:hAnsi="仿宋" w:eastAsia="仿宋"/>
          <w:color w:val="auto"/>
          <w:spacing w:val="-4"/>
          <w:sz w:val="32"/>
          <w:szCs w:val="32"/>
          <w:highlight w:val="none"/>
          <w:lang w:val="en-US" w:eastAsia="zh-CN"/>
        </w:rPr>
        <w:t>16.24万元，有利于提高我局执法力度与检测工作的顺利展开。</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highlight w:val="none"/>
        </w:rPr>
      </w:pPr>
      <w:r>
        <w:rPr>
          <w:rStyle w:val="19"/>
          <w:rFonts w:hint="eastAsia" w:ascii="黑体" w:hAnsi="黑体" w:eastAsia="黑体"/>
          <w:b w:val="0"/>
          <w:color w:val="auto"/>
          <w:spacing w:val="-4"/>
          <w:sz w:val="32"/>
          <w:szCs w:val="32"/>
          <w:highlight w:val="none"/>
        </w:rPr>
        <w:t>七、附表</w:t>
      </w:r>
    </w:p>
    <w:p>
      <w:pPr>
        <w:adjustRightInd w:val="0"/>
        <w:snapToGrid w:val="0"/>
        <w:spacing w:line="560" w:lineRule="exact"/>
        <w:ind w:firstLine="624" w:firstLineChars="200"/>
        <w:rPr>
          <w:rStyle w:val="19"/>
          <w:rFonts w:ascii="仿宋" w:hAnsi="仿宋" w:eastAsia="仿宋"/>
          <w:b w:val="0"/>
          <w:color w:val="auto"/>
          <w:spacing w:val="-4"/>
          <w:sz w:val="32"/>
          <w:szCs w:val="32"/>
          <w:highlight w:val="none"/>
        </w:rPr>
      </w:pPr>
      <w:r>
        <w:rPr>
          <w:rStyle w:val="19"/>
          <w:rFonts w:hint="eastAsia" w:ascii="仿宋" w:hAnsi="仿宋" w:eastAsia="仿宋"/>
          <w:b w:val="0"/>
          <w:color w:val="auto"/>
          <w:spacing w:val="-4"/>
          <w:sz w:val="32"/>
          <w:szCs w:val="32"/>
          <w:highlight w:val="none"/>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roman"/>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953D59"/>
    <w:multiLevelType w:val="singleLevel"/>
    <w:tmpl w:val="BF953D5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40F0F"/>
    <w:rsid w:val="002A2532"/>
    <w:rsid w:val="002A2D76"/>
    <w:rsid w:val="00365250"/>
    <w:rsid w:val="0036624C"/>
    <w:rsid w:val="00385849"/>
    <w:rsid w:val="003F1A98"/>
    <w:rsid w:val="0050167F"/>
    <w:rsid w:val="00514506"/>
    <w:rsid w:val="005162F1"/>
    <w:rsid w:val="00516E80"/>
    <w:rsid w:val="00535153"/>
    <w:rsid w:val="00575CFE"/>
    <w:rsid w:val="00583AFC"/>
    <w:rsid w:val="00592D09"/>
    <w:rsid w:val="005F7069"/>
    <w:rsid w:val="006656C5"/>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C4B2D6F"/>
    <w:rsid w:val="0D7D5852"/>
    <w:rsid w:val="108A07F2"/>
    <w:rsid w:val="155F576D"/>
    <w:rsid w:val="397F4FE8"/>
    <w:rsid w:val="4AB41B90"/>
    <w:rsid w:val="4D811BEC"/>
    <w:rsid w:val="56D56F28"/>
    <w:rsid w:val="6221449C"/>
    <w:rsid w:val="6BD02ADF"/>
    <w:rsid w:val="7C8A375F"/>
    <w:rsid w:val="7F0631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asciiTheme="majorHAnsi" w:hAnsiTheme="majorHAnsi" w:eastAsiaTheme="majorEastAsia"/>
      <w:b/>
      <w:bCs/>
      <w:kern w:val="32"/>
      <w:sz w:val="32"/>
      <w:szCs w:val="32"/>
    </w:rPr>
  </w:style>
  <w:style w:type="character" w:customStyle="1" w:styleId="22">
    <w:name w:val="标题 2 Char"/>
    <w:basedOn w:val="18"/>
    <w:link w:val="4"/>
    <w:semiHidden/>
    <w:qFormat/>
    <w:uiPriority w:val="9"/>
    <w:rPr>
      <w:rFonts w:asciiTheme="majorHAnsi" w:hAnsiTheme="majorHAnsi" w:eastAsiaTheme="majorEastAsia"/>
      <w:b/>
      <w:bCs/>
      <w:i/>
      <w:iCs/>
      <w:sz w:val="28"/>
      <w:szCs w:val="28"/>
    </w:rPr>
  </w:style>
  <w:style w:type="character" w:customStyle="1" w:styleId="23">
    <w:name w:val="标题 3 Char"/>
    <w:basedOn w:val="18"/>
    <w:link w:val="2"/>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C7AA18-7FBD-4146-9DC3-A8ED02883735}">
  <ds:schemaRefs/>
</ds:datastoreItem>
</file>

<file path=docProps/app.xml><?xml version="1.0" encoding="utf-8"?>
<Properties xmlns="http://schemas.openxmlformats.org/officeDocument/2006/extended-properties" xmlns:vt="http://schemas.openxmlformats.org/officeDocument/2006/docPropsVTypes">
  <Template>Normal</Template>
  <Pages>1</Pages>
  <Words>285</Words>
  <Characters>1625</Characters>
  <Lines>13</Lines>
  <Paragraphs>3</Paragraphs>
  <TotalTime>18</TotalTime>
  <ScaleCrop>false</ScaleCrop>
  <LinksUpToDate>false</LinksUpToDate>
  <CharactersWithSpaces>1907</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2019-09-19T13:46:28Z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